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17" w:rsidRPr="001D39BE" w:rsidRDefault="00F32AC1" w:rsidP="001D39BE">
      <w:pPr>
        <w:spacing w:line="660" w:lineRule="exact"/>
        <w:rPr>
          <w:rFonts w:ascii="黑体" w:eastAsia="黑体" w:hAnsi="黑体"/>
          <w:sz w:val="32"/>
          <w:szCs w:val="32"/>
        </w:rPr>
      </w:pPr>
      <w:r>
        <w:rPr>
          <w:rFonts w:ascii="黑体" w:eastAsia="黑体" w:hAnsi="黑体" w:hint="eastAsia"/>
          <w:sz w:val="32"/>
          <w:szCs w:val="32"/>
        </w:rPr>
        <w:t>附件</w:t>
      </w:r>
      <w:r w:rsidR="00A32804">
        <w:rPr>
          <w:rFonts w:ascii="黑体" w:eastAsia="黑体" w:hAnsi="黑体" w:hint="eastAsia"/>
          <w:sz w:val="32"/>
          <w:szCs w:val="32"/>
        </w:rPr>
        <w:t>3</w:t>
      </w:r>
      <w:r>
        <w:rPr>
          <w:rFonts w:ascii="黑体" w:eastAsia="黑体" w:hAnsi="黑体" w:hint="eastAsia"/>
          <w:sz w:val="32"/>
          <w:szCs w:val="32"/>
        </w:rPr>
        <w:t>：</w:t>
      </w:r>
    </w:p>
    <w:p w:rsidR="00B321C1" w:rsidRDefault="00B321C1" w:rsidP="00B119DC">
      <w:pPr>
        <w:spacing w:line="66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西北农林科技大学第五届学术委员会</w:t>
      </w:r>
    </w:p>
    <w:p w:rsidR="00B321C1" w:rsidRPr="00DA71DA" w:rsidRDefault="00B321C1" w:rsidP="00F32AC1">
      <w:pPr>
        <w:spacing w:afterLines="100" w:after="312" w:line="660" w:lineRule="exact"/>
        <w:jc w:val="center"/>
        <w:rPr>
          <w:rFonts w:ascii="方正小标宋简体" w:eastAsia="方正小标宋简体" w:hAnsi="华文中宋"/>
          <w:sz w:val="44"/>
          <w:szCs w:val="44"/>
        </w:rPr>
      </w:pPr>
      <w:r w:rsidRPr="00DA71DA">
        <w:rPr>
          <w:rFonts w:ascii="方正小标宋简体" w:eastAsia="方正小标宋简体" w:hAnsi="华文中宋" w:hint="eastAsia"/>
          <w:sz w:val="44"/>
          <w:szCs w:val="44"/>
        </w:rPr>
        <w:t>学术评价专门委员会工作规程</w:t>
      </w:r>
    </w:p>
    <w:p w:rsidR="00B321C1" w:rsidRDefault="00B119DC" w:rsidP="00B119DC">
      <w:pPr>
        <w:ind w:firstLineChars="200" w:firstLine="640"/>
        <w:rPr>
          <w:rFonts w:ascii="黑体" w:eastAsia="黑体" w:hAnsi="仿宋" w:cs="仿宋"/>
          <w:sz w:val="32"/>
          <w:szCs w:val="32"/>
        </w:rPr>
      </w:pPr>
      <w:r>
        <w:rPr>
          <w:rFonts w:ascii="黑体" w:eastAsia="黑体" w:hAnsi="仿宋" w:cs="仿宋" w:hint="eastAsia"/>
          <w:sz w:val="32"/>
          <w:szCs w:val="32"/>
        </w:rPr>
        <w:t>一、</w:t>
      </w:r>
      <w:r w:rsidR="00B321C1">
        <w:rPr>
          <w:rFonts w:ascii="黑体" w:eastAsia="黑体" w:hAnsi="仿宋" w:cs="仿宋" w:hint="eastAsia"/>
          <w:sz w:val="32"/>
          <w:szCs w:val="32"/>
        </w:rPr>
        <w:t>委员组成</w:t>
      </w:r>
    </w:p>
    <w:p w:rsidR="00B321C1" w:rsidRPr="006133A6" w:rsidRDefault="00B321C1" w:rsidP="00A159C9">
      <w:pPr>
        <w:ind w:firstLineChars="200" w:firstLine="640"/>
        <w:rPr>
          <w:rFonts w:ascii="仿宋" w:eastAsia="仿宋" w:hAnsi="仿宋"/>
          <w:sz w:val="32"/>
          <w:szCs w:val="32"/>
        </w:rPr>
      </w:pPr>
      <w:r w:rsidRPr="006133A6">
        <w:rPr>
          <w:rFonts w:ascii="仿宋" w:eastAsia="仿宋" w:hAnsi="仿宋" w:hint="eastAsia"/>
          <w:sz w:val="32"/>
          <w:szCs w:val="32"/>
        </w:rPr>
        <w:t>1.学术评价专门委员会是校学术委员会下设的处理科学研究、学术水平、人才评价等学术事务的专门委员会，依据校学术委员会授权开展工作，接受其指导和监督。</w:t>
      </w:r>
    </w:p>
    <w:p w:rsidR="00B321C1" w:rsidRPr="006133A6" w:rsidRDefault="00B321C1" w:rsidP="00A159C9">
      <w:pPr>
        <w:ind w:firstLineChars="200" w:firstLine="640"/>
        <w:rPr>
          <w:rFonts w:ascii="仿宋" w:eastAsia="仿宋" w:hAnsi="仿宋"/>
          <w:sz w:val="32"/>
          <w:szCs w:val="32"/>
        </w:rPr>
      </w:pPr>
      <w:r w:rsidRPr="006133A6">
        <w:rPr>
          <w:rFonts w:ascii="仿宋" w:eastAsia="仿宋" w:hAnsi="仿宋" w:hint="eastAsia"/>
          <w:sz w:val="32"/>
          <w:szCs w:val="32"/>
        </w:rPr>
        <w:t>2.结合学校实际，学术评价专门委员会由27人组成，委员由学校不同学科、专业的正高级科教人员以及相关校领导、处室负责人等组成。</w:t>
      </w:r>
    </w:p>
    <w:p w:rsidR="00B321C1" w:rsidRPr="006133A6" w:rsidRDefault="00B321C1" w:rsidP="00A159C9">
      <w:pPr>
        <w:ind w:firstLineChars="200" w:firstLine="640"/>
        <w:rPr>
          <w:rFonts w:ascii="仿宋" w:eastAsia="仿宋" w:hAnsi="仿宋"/>
          <w:sz w:val="32"/>
          <w:szCs w:val="32"/>
        </w:rPr>
      </w:pPr>
      <w:r w:rsidRPr="006133A6">
        <w:rPr>
          <w:rFonts w:ascii="仿宋" w:eastAsia="仿宋" w:hAnsi="仿宋" w:hint="eastAsia"/>
          <w:sz w:val="32"/>
          <w:szCs w:val="32"/>
        </w:rPr>
        <w:t>3.学术评价专门委员会委员实行任期制，任期为4年，同校学术委员会换届而换届。委员可连选连任，但最长不超过2届。</w:t>
      </w:r>
    </w:p>
    <w:p w:rsidR="005A34EE" w:rsidRPr="006133A6" w:rsidRDefault="00B321C1" w:rsidP="00A159C9">
      <w:pPr>
        <w:ind w:firstLineChars="200" w:firstLine="640"/>
        <w:rPr>
          <w:rFonts w:ascii="仿宋" w:eastAsia="仿宋" w:hAnsi="仿宋"/>
          <w:sz w:val="32"/>
          <w:szCs w:val="32"/>
        </w:rPr>
      </w:pPr>
      <w:r w:rsidRPr="006133A6">
        <w:rPr>
          <w:rFonts w:ascii="仿宋" w:eastAsia="仿宋" w:hAnsi="仿宋" w:hint="eastAsia"/>
          <w:sz w:val="32"/>
          <w:szCs w:val="32"/>
        </w:rPr>
        <w:t>4.学术评价专门委员会设主任委员1人、副主任委员2人，秘书长1人。主任委员由校长从校学术委员会委员中提名，副主任委员、秘书长由专门委员会主任委员提名，专门委员会全体委员选举产生。</w:t>
      </w:r>
    </w:p>
    <w:p w:rsidR="00B321C1" w:rsidRPr="006133A6" w:rsidRDefault="00B321C1" w:rsidP="00A159C9">
      <w:pPr>
        <w:ind w:firstLineChars="200" w:firstLine="640"/>
        <w:rPr>
          <w:rFonts w:ascii="仿宋" w:eastAsia="仿宋" w:hAnsi="仿宋"/>
          <w:sz w:val="32"/>
          <w:szCs w:val="32"/>
        </w:rPr>
      </w:pPr>
      <w:r w:rsidRPr="006133A6">
        <w:rPr>
          <w:rFonts w:ascii="仿宋" w:eastAsia="仿宋" w:hAnsi="仿宋" w:hint="eastAsia"/>
          <w:sz w:val="32"/>
          <w:szCs w:val="32"/>
        </w:rPr>
        <w:t>5.校学术委员会委员可作为学术评价专门委员会的当然委员。根据工作需要，</w:t>
      </w:r>
      <w:r w:rsidR="005A34EE" w:rsidRPr="006133A6">
        <w:rPr>
          <w:rFonts w:ascii="仿宋" w:eastAsia="仿宋" w:hAnsi="仿宋" w:hint="eastAsia"/>
          <w:sz w:val="32"/>
          <w:szCs w:val="32"/>
        </w:rPr>
        <w:t>可</w:t>
      </w:r>
      <w:r w:rsidRPr="006133A6">
        <w:rPr>
          <w:rFonts w:ascii="仿宋" w:eastAsia="仿宋" w:hAnsi="仿宋" w:hint="eastAsia"/>
          <w:sz w:val="32"/>
          <w:szCs w:val="32"/>
        </w:rPr>
        <w:t>选举若干</w:t>
      </w:r>
      <w:proofErr w:type="gramStart"/>
      <w:r w:rsidRPr="006133A6">
        <w:rPr>
          <w:rFonts w:ascii="仿宋" w:eastAsia="仿宋" w:hAnsi="仿宋" w:hint="eastAsia"/>
          <w:sz w:val="32"/>
          <w:szCs w:val="32"/>
        </w:rPr>
        <w:t>非担任</w:t>
      </w:r>
      <w:proofErr w:type="gramEnd"/>
      <w:r w:rsidRPr="006133A6">
        <w:rPr>
          <w:rFonts w:ascii="仿宋" w:eastAsia="仿宋" w:hAnsi="仿宋" w:hint="eastAsia"/>
          <w:sz w:val="32"/>
          <w:szCs w:val="32"/>
        </w:rPr>
        <w:t>校学术委员会委员的科教人员和部门负责人担任委员。专门委员会委员中担任校学术委员会委员的人数原则不少于1/4。</w:t>
      </w:r>
    </w:p>
    <w:p w:rsidR="00B321C1" w:rsidRPr="006133A6" w:rsidRDefault="00B321C1" w:rsidP="00A159C9">
      <w:pPr>
        <w:ind w:firstLineChars="200" w:firstLine="640"/>
        <w:rPr>
          <w:rFonts w:ascii="仿宋" w:eastAsia="仿宋" w:hAnsi="仿宋"/>
          <w:sz w:val="32"/>
          <w:szCs w:val="32"/>
        </w:rPr>
      </w:pPr>
      <w:r w:rsidRPr="006133A6">
        <w:rPr>
          <w:rFonts w:ascii="仿宋" w:eastAsia="仿宋" w:hAnsi="仿宋" w:hint="eastAsia"/>
          <w:sz w:val="32"/>
          <w:szCs w:val="32"/>
        </w:rPr>
        <w:t>6.学术评价专门委员会可根据需要，在评价、评审具体事项时，聘请校内外知名专家和部门负责人</w:t>
      </w:r>
      <w:r w:rsidR="005A34EE" w:rsidRPr="006133A6">
        <w:rPr>
          <w:rFonts w:ascii="仿宋" w:eastAsia="仿宋" w:hAnsi="仿宋" w:hint="eastAsia"/>
          <w:sz w:val="32"/>
          <w:szCs w:val="32"/>
        </w:rPr>
        <w:t>作为</w:t>
      </w:r>
      <w:r w:rsidRPr="006133A6">
        <w:rPr>
          <w:rFonts w:ascii="仿宋" w:eastAsia="仿宋" w:hAnsi="仿宋" w:hint="eastAsia"/>
          <w:sz w:val="32"/>
          <w:szCs w:val="32"/>
        </w:rPr>
        <w:t>特邀委员参与工作，或授权其他学术组织承担。</w:t>
      </w:r>
    </w:p>
    <w:p w:rsidR="00B321C1" w:rsidRDefault="00B321C1" w:rsidP="00B321C1">
      <w:pPr>
        <w:ind w:firstLine="645"/>
        <w:jc w:val="left"/>
        <w:rPr>
          <w:rFonts w:ascii="黑体" w:eastAsia="黑体"/>
          <w:sz w:val="32"/>
          <w:szCs w:val="32"/>
        </w:rPr>
      </w:pPr>
      <w:r>
        <w:rPr>
          <w:rFonts w:ascii="黑体" w:eastAsia="黑体" w:hint="eastAsia"/>
          <w:sz w:val="32"/>
          <w:szCs w:val="32"/>
        </w:rPr>
        <w:t>二、工作职责</w:t>
      </w:r>
    </w:p>
    <w:p w:rsidR="00B321C1" w:rsidRPr="006133A6" w:rsidRDefault="00B321C1" w:rsidP="00A159C9">
      <w:pPr>
        <w:ind w:firstLineChars="200" w:firstLine="640"/>
        <w:rPr>
          <w:rFonts w:ascii="仿宋" w:eastAsia="仿宋" w:hAnsi="仿宋"/>
          <w:sz w:val="32"/>
          <w:szCs w:val="32"/>
        </w:rPr>
      </w:pPr>
      <w:r w:rsidRPr="006133A6">
        <w:rPr>
          <w:rFonts w:ascii="仿宋" w:eastAsia="仿宋" w:hAnsi="仿宋" w:hint="eastAsia"/>
          <w:sz w:val="32"/>
          <w:szCs w:val="32"/>
        </w:rPr>
        <w:t>学术评价专门委员会依据校学术委员会的授权，主要负责科研成果、学者学术评价、专业技术职务评聘的学术评价以及校学术委员会交办需要学术评价的其他事项。</w:t>
      </w:r>
    </w:p>
    <w:p w:rsidR="00B321C1" w:rsidRDefault="00B321C1" w:rsidP="00B321C1">
      <w:pPr>
        <w:ind w:firstLine="645"/>
        <w:jc w:val="left"/>
        <w:rPr>
          <w:rFonts w:ascii="黑体" w:eastAsia="黑体"/>
          <w:sz w:val="32"/>
          <w:szCs w:val="32"/>
        </w:rPr>
      </w:pPr>
      <w:r>
        <w:rPr>
          <w:rFonts w:ascii="黑体" w:eastAsia="黑体" w:hint="eastAsia"/>
          <w:sz w:val="32"/>
          <w:szCs w:val="32"/>
        </w:rPr>
        <w:t>三、委员条件与遴选程序</w:t>
      </w:r>
    </w:p>
    <w:p w:rsidR="00B321C1" w:rsidRPr="006133A6" w:rsidRDefault="00B321C1" w:rsidP="00B321C1">
      <w:pPr>
        <w:ind w:firstLineChars="200" w:firstLine="640"/>
        <w:rPr>
          <w:rFonts w:ascii="仿宋" w:eastAsia="仿宋" w:hAnsi="仿宋"/>
          <w:sz w:val="32"/>
          <w:szCs w:val="32"/>
        </w:rPr>
      </w:pPr>
      <w:r w:rsidRPr="006133A6">
        <w:rPr>
          <w:rFonts w:ascii="仿宋" w:eastAsia="仿宋" w:hAnsi="仿宋" w:hint="eastAsia"/>
          <w:sz w:val="32"/>
          <w:szCs w:val="32"/>
        </w:rPr>
        <w:t>（一）委员条件</w:t>
      </w:r>
    </w:p>
    <w:p w:rsidR="00B321C1" w:rsidRPr="006133A6" w:rsidRDefault="00B321C1" w:rsidP="00B321C1">
      <w:pPr>
        <w:ind w:firstLine="645"/>
        <w:jc w:val="left"/>
        <w:rPr>
          <w:rFonts w:ascii="仿宋" w:eastAsia="仿宋" w:hAnsi="仿宋"/>
          <w:sz w:val="32"/>
          <w:szCs w:val="32"/>
        </w:rPr>
      </w:pPr>
      <w:r w:rsidRPr="006133A6">
        <w:rPr>
          <w:rFonts w:ascii="仿宋" w:eastAsia="仿宋" w:hAnsi="仿宋" w:hint="eastAsia"/>
          <w:sz w:val="32"/>
          <w:szCs w:val="32"/>
        </w:rPr>
        <w:t>1.拥护中国共产党的领导，具有坚定正确的政治立场。</w:t>
      </w:r>
    </w:p>
    <w:p w:rsidR="00B321C1" w:rsidRPr="006133A6" w:rsidRDefault="00B321C1" w:rsidP="00B321C1">
      <w:pPr>
        <w:ind w:firstLine="645"/>
        <w:jc w:val="left"/>
        <w:rPr>
          <w:rFonts w:ascii="仿宋" w:eastAsia="仿宋" w:hAnsi="仿宋"/>
          <w:sz w:val="32"/>
          <w:szCs w:val="32"/>
        </w:rPr>
      </w:pPr>
      <w:r w:rsidRPr="006133A6">
        <w:rPr>
          <w:rFonts w:ascii="仿宋" w:eastAsia="仿宋" w:hAnsi="仿宋" w:hint="eastAsia"/>
          <w:sz w:val="32"/>
          <w:szCs w:val="32"/>
        </w:rPr>
        <w:t>2.遵守宪法法律</w:t>
      </w:r>
      <w:r w:rsidR="005A34EE" w:rsidRPr="006133A6">
        <w:rPr>
          <w:rFonts w:ascii="仿宋" w:eastAsia="仿宋" w:hAnsi="仿宋" w:hint="eastAsia"/>
          <w:sz w:val="32"/>
          <w:szCs w:val="32"/>
        </w:rPr>
        <w:t>和学校章程</w:t>
      </w:r>
      <w:r w:rsidRPr="006133A6">
        <w:rPr>
          <w:rFonts w:ascii="仿宋" w:eastAsia="仿宋" w:hAnsi="仿宋" w:hint="eastAsia"/>
          <w:sz w:val="32"/>
          <w:szCs w:val="32"/>
        </w:rPr>
        <w:t>，学风端正、治学严谨、公道正派，坚持原则，顾全大局，无不良学术记录和学术不端行为</w:t>
      </w:r>
      <w:r w:rsidR="005A34EE" w:rsidRPr="006133A6">
        <w:rPr>
          <w:rFonts w:ascii="仿宋" w:eastAsia="仿宋" w:hAnsi="仿宋" w:hint="eastAsia"/>
          <w:sz w:val="32"/>
          <w:szCs w:val="32"/>
        </w:rPr>
        <w:t>。</w:t>
      </w:r>
    </w:p>
    <w:p w:rsidR="00B321C1" w:rsidRPr="006133A6" w:rsidRDefault="00B321C1" w:rsidP="00B321C1">
      <w:pPr>
        <w:ind w:firstLine="645"/>
        <w:jc w:val="left"/>
        <w:rPr>
          <w:rFonts w:ascii="仿宋" w:eastAsia="仿宋" w:hAnsi="仿宋"/>
          <w:sz w:val="32"/>
          <w:szCs w:val="32"/>
        </w:rPr>
      </w:pPr>
      <w:r w:rsidRPr="006133A6">
        <w:rPr>
          <w:rFonts w:ascii="仿宋" w:eastAsia="仿宋" w:hAnsi="仿宋" w:hint="eastAsia"/>
          <w:sz w:val="32"/>
          <w:szCs w:val="32"/>
        </w:rPr>
        <w:t>3.学术造诣高，在本学科或专业领域具有良好的学术声誉和公认的学术成就</w:t>
      </w:r>
      <w:r w:rsidR="005A34EE" w:rsidRPr="006133A6">
        <w:rPr>
          <w:rFonts w:ascii="仿宋" w:eastAsia="仿宋" w:hAnsi="仿宋" w:hint="eastAsia"/>
          <w:sz w:val="32"/>
          <w:szCs w:val="32"/>
        </w:rPr>
        <w:t>。</w:t>
      </w:r>
    </w:p>
    <w:p w:rsidR="00B321C1" w:rsidRPr="006133A6" w:rsidRDefault="00B321C1" w:rsidP="00B321C1">
      <w:pPr>
        <w:ind w:firstLine="645"/>
        <w:jc w:val="left"/>
        <w:rPr>
          <w:rFonts w:ascii="仿宋" w:eastAsia="仿宋" w:hAnsi="仿宋"/>
          <w:sz w:val="32"/>
          <w:szCs w:val="32"/>
        </w:rPr>
      </w:pPr>
      <w:r w:rsidRPr="006133A6">
        <w:rPr>
          <w:rFonts w:ascii="仿宋" w:eastAsia="仿宋" w:hAnsi="仿宋" w:hint="eastAsia"/>
          <w:sz w:val="32"/>
          <w:szCs w:val="32"/>
        </w:rPr>
        <w:t>4.关心学校的建设和发展，有参与学术议事的意愿和能力，身体健康，能够正常履行相应工作职责</w:t>
      </w:r>
      <w:r w:rsidR="005A34EE" w:rsidRPr="006133A6">
        <w:rPr>
          <w:rFonts w:ascii="仿宋" w:eastAsia="仿宋" w:hAnsi="仿宋" w:hint="eastAsia"/>
          <w:sz w:val="32"/>
          <w:szCs w:val="32"/>
        </w:rPr>
        <w:t>。</w:t>
      </w:r>
    </w:p>
    <w:p w:rsidR="00B321C1" w:rsidRPr="006133A6" w:rsidRDefault="00B321C1" w:rsidP="00B321C1">
      <w:pPr>
        <w:ind w:firstLine="645"/>
        <w:jc w:val="left"/>
        <w:rPr>
          <w:rFonts w:ascii="仿宋" w:eastAsia="仿宋" w:hAnsi="仿宋"/>
          <w:sz w:val="32"/>
          <w:szCs w:val="32"/>
        </w:rPr>
      </w:pPr>
      <w:r w:rsidRPr="006133A6">
        <w:rPr>
          <w:rFonts w:ascii="仿宋" w:eastAsia="仿宋" w:hAnsi="仿宋" w:hint="eastAsia"/>
          <w:sz w:val="32"/>
          <w:szCs w:val="32"/>
        </w:rPr>
        <w:t>5.在学校规定退休年龄前能够完成3年专门委员会工作。</w:t>
      </w:r>
    </w:p>
    <w:p w:rsidR="00B321C1" w:rsidRPr="006133A6" w:rsidRDefault="00B321C1" w:rsidP="00B321C1">
      <w:pPr>
        <w:ind w:firstLine="645"/>
        <w:jc w:val="left"/>
        <w:rPr>
          <w:rFonts w:ascii="仿宋" w:eastAsia="仿宋" w:hAnsi="仿宋"/>
          <w:sz w:val="32"/>
          <w:szCs w:val="32"/>
        </w:rPr>
      </w:pPr>
      <w:r w:rsidRPr="006133A6">
        <w:rPr>
          <w:rFonts w:ascii="仿宋" w:eastAsia="仿宋" w:hAnsi="仿宋" w:hint="eastAsia"/>
          <w:sz w:val="32"/>
          <w:szCs w:val="32"/>
        </w:rPr>
        <w:t>6.专业技术人员要求</w:t>
      </w:r>
      <w:r w:rsidRPr="006133A6">
        <w:rPr>
          <w:rFonts w:ascii="仿宋" w:eastAsia="仿宋" w:hAnsi="仿宋" w:cs="仿宋" w:hint="eastAsia"/>
          <w:sz w:val="32"/>
          <w:szCs w:val="32"/>
        </w:rPr>
        <w:t>具有正</w:t>
      </w:r>
      <w:r w:rsidRPr="006133A6">
        <w:rPr>
          <w:rFonts w:ascii="仿宋" w:eastAsia="仿宋" w:hAnsi="仿宋" w:cs="仿宋"/>
          <w:sz w:val="32"/>
          <w:szCs w:val="32"/>
        </w:rPr>
        <w:t>高级</w:t>
      </w:r>
      <w:r w:rsidRPr="006133A6">
        <w:rPr>
          <w:rFonts w:ascii="仿宋" w:eastAsia="仿宋" w:hAnsi="仿宋" w:cs="仿宋" w:hint="eastAsia"/>
          <w:sz w:val="32"/>
          <w:szCs w:val="32"/>
        </w:rPr>
        <w:t>职称。</w:t>
      </w:r>
    </w:p>
    <w:p w:rsidR="00B321C1" w:rsidRPr="00B119DC" w:rsidRDefault="00B321C1" w:rsidP="00B321C1">
      <w:pPr>
        <w:ind w:firstLineChars="200" w:firstLine="640"/>
        <w:rPr>
          <w:rFonts w:ascii="楷体_GB2312" w:eastAsia="楷体_GB2312"/>
          <w:sz w:val="32"/>
          <w:szCs w:val="32"/>
        </w:rPr>
      </w:pPr>
      <w:r w:rsidRPr="00B119DC">
        <w:rPr>
          <w:rFonts w:ascii="楷体_GB2312" w:eastAsia="楷体_GB2312" w:hint="eastAsia"/>
          <w:sz w:val="32"/>
          <w:szCs w:val="32"/>
        </w:rPr>
        <w:t>（二）遴选程序</w:t>
      </w:r>
    </w:p>
    <w:p w:rsidR="00B321C1" w:rsidRPr="006133A6" w:rsidRDefault="00B321C1" w:rsidP="00A159C9">
      <w:pPr>
        <w:ind w:firstLineChars="200" w:firstLine="640"/>
        <w:rPr>
          <w:rFonts w:ascii="仿宋" w:eastAsia="仿宋" w:hAnsi="仿宋"/>
          <w:sz w:val="32"/>
          <w:szCs w:val="32"/>
        </w:rPr>
      </w:pPr>
      <w:r w:rsidRPr="006133A6">
        <w:rPr>
          <w:rFonts w:ascii="仿宋" w:eastAsia="仿宋" w:hAnsi="仿宋" w:hint="eastAsia"/>
          <w:sz w:val="32"/>
          <w:szCs w:val="32"/>
        </w:rPr>
        <w:t>1.成立由分管人事人才和科研工作的校领导任组长，人事处、科学技术发展研究院和高层次人才工作办公室负责人为成员的工作组，负责学术评价专门委员会的组建工作</w:t>
      </w:r>
      <w:r w:rsidR="005A34EE" w:rsidRPr="006133A6">
        <w:rPr>
          <w:rFonts w:ascii="仿宋" w:eastAsia="仿宋" w:hAnsi="仿宋" w:hint="eastAsia"/>
          <w:sz w:val="32"/>
          <w:szCs w:val="32"/>
        </w:rPr>
        <w:t>。</w:t>
      </w:r>
    </w:p>
    <w:p w:rsidR="00B321C1" w:rsidRPr="006133A6" w:rsidRDefault="00B321C1" w:rsidP="00A159C9">
      <w:pPr>
        <w:ind w:firstLineChars="200" w:firstLine="640"/>
        <w:rPr>
          <w:rFonts w:ascii="仿宋" w:eastAsia="仿宋" w:hAnsi="仿宋"/>
          <w:sz w:val="32"/>
          <w:szCs w:val="32"/>
        </w:rPr>
      </w:pPr>
      <w:r w:rsidRPr="006133A6">
        <w:rPr>
          <w:rFonts w:ascii="仿宋" w:eastAsia="仿宋" w:hAnsi="仿宋" w:hint="eastAsia"/>
          <w:sz w:val="32"/>
          <w:szCs w:val="32"/>
        </w:rPr>
        <w:t>2.工作组根据学术评价专门委员会的主要职责和实际工作需要，从校学术委员会委员、相关校领导、相关职能部门负责人以及正高级科教人员中产生委员建议人选，提交校学术委员会审定</w:t>
      </w:r>
      <w:r w:rsidR="005A34EE" w:rsidRPr="006133A6">
        <w:rPr>
          <w:rFonts w:ascii="仿宋" w:eastAsia="仿宋" w:hAnsi="仿宋" w:hint="eastAsia"/>
          <w:sz w:val="32"/>
          <w:szCs w:val="32"/>
        </w:rPr>
        <w:t>。</w:t>
      </w:r>
    </w:p>
    <w:p w:rsidR="00B321C1" w:rsidRPr="006133A6" w:rsidRDefault="00B321C1" w:rsidP="00A159C9">
      <w:pPr>
        <w:ind w:firstLineChars="200" w:firstLine="640"/>
        <w:rPr>
          <w:rFonts w:ascii="仿宋" w:eastAsia="仿宋" w:hAnsi="仿宋"/>
          <w:sz w:val="32"/>
          <w:szCs w:val="32"/>
        </w:rPr>
      </w:pPr>
      <w:r w:rsidRPr="006133A6">
        <w:rPr>
          <w:rFonts w:ascii="仿宋" w:eastAsia="仿宋" w:hAnsi="仿宋" w:hint="eastAsia"/>
          <w:sz w:val="32"/>
          <w:szCs w:val="32"/>
        </w:rPr>
        <w:t>3.特邀委员应具有与委员相同的遴选条件，由相关业务部门根据议题内容提出建议人选，经主任委员、副主任委员及秘书长参加的主任委员会议审定后，直接参加相关会议。</w:t>
      </w:r>
    </w:p>
    <w:p w:rsidR="00B321C1" w:rsidRPr="006133A6" w:rsidRDefault="00B321C1" w:rsidP="00A159C9">
      <w:pPr>
        <w:ind w:firstLineChars="200" w:firstLine="640"/>
        <w:rPr>
          <w:rFonts w:ascii="仿宋" w:eastAsia="仿宋" w:hAnsi="仿宋"/>
          <w:sz w:val="32"/>
          <w:szCs w:val="32"/>
        </w:rPr>
      </w:pPr>
      <w:r w:rsidRPr="006133A6">
        <w:rPr>
          <w:rFonts w:ascii="仿宋" w:eastAsia="仿宋" w:hAnsi="仿宋" w:hint="eastAsia"/>
          <w:sz w:val="32"/>
          <w:szCs w:val="32"/>
        </w:rPr>
        <w:t>4.委员届内出现空缺时，由主任委员提名，经2/3以上委员同意后予以增补。</w:t>
      </w:r>
    </w:p>
    <w:p w:rsidR="00B321C1" w:rsidRDefault="00B321C1" w:rsidP="00B321C1">
      <w:pPr>
        <w:ind w:firstLineChars="200" w:firstLine="640"/>
        <w:rPr>
          <w:rFonts w:ascii="黑体" w:eastAsia="黑体"/>
          <w:sz w:val="32"/>
          <w:szCs w:val="32"/>
        </w:rPr>
      </w:pPr>
      <w:r>
        <w:rPr>
          <w:rFonts w:ascii="黑体" w:eastAsia="黑体" w:hint="eastAsia"/>
          <w:sz w:val="32"/>
          <w:szCs w:val="32"/>
        </w:rPr>
        <w:t>四、议事规则</w:t>
      </w:r>
    </w:p>
    <w:p w:rsidR="00B321C1" w:rsidRPr="006133A6" w:rsidRDefault="00B321C1" w:rsidP="00A159C9">
      <w:pPr>
        <w:ind w:firstLineChars="200" w:firstLine="640"/>
        <w:rPr>
          <w:rFonts w:ascii="仿宋" w:eastAsia="仿宋" w:hAnsi="仿宋"/>
          <w:sz w:val="32"/>
          <w:szCs w:val="32"/>
        </w:rPr>
      </w:pPr>
      <w:r w:rsidRPr="006133A6">
        <w:rPr>
          <w:rFonts w:ascii="仿宋" w:eastAsia="仿宋" w:hAnsi="仿宋" w:hint="eastAsia"/>
          <w:sz w:val="32"/>
          <w:szCs w:val="32"/>
        </w:rPr>
        <w:t>1.学术评价专门委员会根据工作需要召开会议。</w:t>
      </w:r>
    </w:p>
    <w:p w:rsidR="00B321C1" w:rsidRPr="006133A6" w:rsidRDefault="00B321C1" w:rsidP="00A159C9">
      <w:pPr>
        <w:ind w:firstLineChars="200" w:firstLine="640"/>
        <w:rPr>
          <w:rFonts w:ascii="仿宋" w:eastAsia="仿宋" w:hAnsi="仿宋"/>
          <w:sz w:val="32"/>
          <w:szCs w:val="32"/>
        </w:rPr>
      </w:pPr>
      <w:r w:rsidRPr="006133A6">
        <w:rPr>
          <w:rFonts w:ascii="仿宋" w:eastAsia="仿宋" w:hAnsi="仿宋" w:hint="eastAsia"/>
          <w:sz w:val="32"/>
          <w:szCs w:val="32"/>
        </w:rPr>
        <w:t>2.学术评价专门委员会会议原则上由主任委员或由其委托副主任委员召集并主持。</w:t>
      </w:r>
    </w:p>
    <w:p w:rsidR="00B321C1" w:rsidRPr="006133A6" w:rsidRDefault="00B321C1" w:rsidP="00A159C9">
      <w:pPr>
        <w:ind w:firstLineChars="200" w:firstLine="640"/>
        <w:rPr>
          <w:rFonts w:ascii="仿宋" w:eastAsia="仿宋" w:hAnsi="仿宋"/>
          <w:sz w:val="32"/>
          <w:szCs w:val="32"/>
        </w:rPr>
      </w:pPr>
      <w:r w:rsidRPr="006133A6">
        <w:rPr>
          <w:rFonts w:ascii="仿宋" w:eastAsia="仿宋" w:hAnsi="仿宋" w:hint="eastAsia"/>
          <w:sz w:val="32"/>
          <w:szCs w:val="32"/>
        </w:rPr>
        <w:t>3.议题由秘书处单位提出，经主任委员和副主任委员商议确定。</w:t>
      </w:r>
    </w:p>
    <w:p w:rsidR="00B321C1" w:rsidRPr="006133A6" w:rsidRDefault="00B321C1" w:rsidP="00A159C9">
      <w:pPr>
        <w:ind w:firstLineChars="200" w:firstLine="640"/>
        <w:rPr>
          <w:rFonts w:ascii="仿宋" w:eastAsia="仿宋" w:hAnsi="仿宋"/>
          <w:sz w:val="32"/>
          <w:szCs w:val="32"/>
        </w:rPr>
      </w:pPr>
      <w:r w:rsidRPr="006133A6">
        <w:rPr>
          <w:rFonts w:ascii="仿宋" w:eastAsia="仿宋" w:hAnsi="仿宋" w:hint="eastAsia"/>
          <w:sz w:val="32"/>
          <w:szCs w:val="32"/>
        </w:rPr>
        <w:t>4.学术评价专门委员会须有2/3以上的委员到会，方能召开。有特邀委员参加的会议，学术评价专门委员会的委员应不少于参会人员总数的1/4。</w:t>
      </w:r>
    </w:p>
    <w:p w:rsidR="00B321C1" w:rsidRPr="006133A6" w:rsidRDefault="00B321C1" w:rsidP="00A159C9">
      <w:pPr>
        <w:ind w:firstLineChars="200" w:firstLine="640"/>
        <w:rPr>
          <w:rFonts w:ascii="仿宋" w:eastAsia="仿宋" w:hAnsi="仿宋"/>
          <w:sz w:val="32"/>
          <w:szCs w:val="32"/>
        </w:rPr>
      </w:pPr>
      <w:r w:rsidRPr="006133A6">
        <w:rPr>
          <w:rFonts w:ascii="仿宋" w:eastAsia="仿宋" w:hAnsi="仿宋" w:hint="eastAsia"/>
          <w:sz w:val="32"/>
          <w:szCs w:val="32"/>
        </w:rPr>
        <w:t>5.涉及评议议题表决一般实行票决制。赞成票超过实际参会人员总数的2/3为通过。</w:t>
      </w:r>
    </w:p>
    <w:p w:rsidR="00B321C1" w:rsidRPr="006133A6" w:rsidRDefault="00B321C1" w:rsidP="00A159C9">
      <w:pPr>
        <w:ind w:firstLineChars="200" w:firstLine="640"/>
        <w:rPr>
          <w:rFonts w:ascii="仿宋" w:eastAsia="仿宋" w:hAnsi="仿宋"/>
          <w:sz w:val="32"/>
          <w:szCs w:val="32"/>
        </w:rPr>
      </w:pPr>
      <w:r w:rsidRPr="006133A6">
        <w:rPr>
          <w:rFonts w:ascii="仿宋" w:eastAsia="仿宋" w:hAnsi="仿宋" w:hint="eastAsia"/>
          <w:sz w:val="32"/>
          <w:szCs w:val="32"/>
        </w:rPr>
        <w:t>6.学术评价专门委员会每年度应就学校科研、人才、专业技术职务评聘以及委员会运行和履职情况进行总结，提交校学术委员会审议。</w:t>
      </w:r>
    </w:p>
    <w:p w:rsidR="00B321C1" w:rsidRPr="006133A6" w:rsidRDefault="00B321C1" w:rsidP="00A159C9">
      <w:pPr>
        <w:ind w:firstLineChars="200" w:firstLine="640"/>
        <w:rPr>
          <w:rFonts w:ascii="仿宋" w:eastAsia="仿宋" w:hAnsi="仿宋"/>
          <w:sz w:val="32"/>
          <w:szCs w:val="32"/>
        </w:rPr>
      </w:pPr>
      <w:r w:rsidRPr="006133A6">
        <w:rPr>
          <w:rFonts w:ascii="仿宋" w:eastAsia="仿宋" w:hAnsi="仿宋" w:hint="eastAsia"/>
          <w:sz w:val="32"/>
          <w:szCs w:val="32"/>
        </w:rPr>
        <w:t>7.会议讨论涉及保密事宜，各位与会人员均应保守秘密，不得对外泄露讨论的具体内容。</w:t>
      </w:r>
    </w:p>
    <w:p w:rsidR="00B321C1" w:rsidRDefault="00B321C1" w:rsidP="00B321C1">
      <w:pPr>
        <w:ind w:firstLineChars="200" w:firstLine="640"/>
        <w:rPr>
          <w:rFonts w:ascii="黑体" w:eastAsia="黑体"/>
          <w:sz w:val="32"/>
          <w:szCs w:val="32"/>
        </w:rPr>
      </w:pPr>
      <w:r>
        <w:rPr>
          <w:rFonts w:ascii="黑体" w:eastAsia="黑体" w:hint="eastAsia"/>
          <w:sz w:val="32"/>
          <w:szCs w:val="32"/>
        </w:rPr>
        <w:t>五、秘书处设置及职责</w:t>
      </w:r>
    </w:p>
    <w:p w:rsidR="00B321C1" w:rsidRPr="006133A6" w:rsidRDefault="00B321C1" w:rsidP="00B321C1">
      <w:pPr>
        <w:ind w:firstLine="645"/>
        <w:jc w:val="left"/>
        <w:rPr>
          <w:rFonts w:ascii="仿宋" w:eastAsia="仿宋" w:hAnsi="仿宋"/>
          <w:sz w:val="32"/>
          <w:szCs w:val="32"/>
        </w:rPr>
      </w:pPr>
      <w:r w:rsidRPr="006133A6">
        <w:rPr>
          <w:rFonts w:ascii="仿宋" w:eastAsia="仿宋" w:hAnsi="仿宋" w:hint="eastAsia"/>
          <w:sz w:val="32"/>
          <w:szCs w:val="32"/>
        </w:rPr>
        <w:t>学术评价专门委员会秘书处设人事处，负责委员会日常事务。秘书处成员由人事处、科学技术发展研究院和高层次人才工作办公室联合组成，三个单位各指定1人担任委员会秘书。</w:t>
      </w:r>
    </w:p>
    <w:p w:rsidR="00B321C1" w:rsidRPr="006133A6" w:rsidRDefault="00B321C1" w:rsidP="00B321C1">
      <w:pPr>
        <w:ind w:firstLine="645"/>
        <w:jc w:val="left"/>
        <w:rPr>
          <w:rFonts w:ascii="仿宋" w:eastAsia="仿宋" w:hAnsi="仿宋"/>
          <w:sz w:val="32"/>
          <w:szCs w:val="32"/>
        </w:rPr>
      </w:pPr>
      <w:r w:rsidRPr="006133A6">
        <w:rPr>
          <w:rFonts w:ascii="仿宋" w:eastAsia="仿宋" w:hAnsi="仿宋" w:hint="eastAsia"/>
          <w:sz w:val="32"/>
          <w:szCs w:val="32"/>
        </w:rPr>
        <w:t>1.涉及科学研究、科技推广等方面的事项由科学技术发展研究院负责统一组织。</w:t>
      </w:r>
    </w:p>
    <w:p w:rsidR="00B321C1" w:rsidRPr="006133A6" w:rsidRDefault="00B321C1" w:rsidP="00B321C1">
      <w:pPr>
        <w:ind w:firstLine="645"/>
        <w:jc w:val="left"/>
        <w:rPr>
          <w:rFonts w:ascii="仿宋" w:eastAsia="仿宋" w:hAnsi="仿宋"/>
          <w:sz w:val="32"/>
          <w:szCs w:val="32"/>
        </w:rPr>
      </w:pPr>
      <w:r w:rsidRPr="006133A6">
        <w:rPr>
          <w:rFonts w:ascii="仿宋" w:eastAsia="仿宋" w:hAnsi="仿宋" w:hint="eastAsia"/>
          <w:sz w:val="32"/>
          <w:szCs w:val="32"/>
        </w:rPr>
        <w:t>2.涉及专业技术职务评聘、荣誉称号人选推荐等方面的事项由人事处负责组织。</w:t>
      </w:r>
    </w:p>
    <w:p w:rsidR="00B321C1" w:rsidRPr="006133A6" w:rsidRDefault="00B321C1" w:rsidP="00447CE7">
      <w:pPr>
        <w:ind w:firstLineChars="200" w:firstLine="640"/>
        <w:rPr>
          <w:rFonts w:ascii="仿宋" w:eastAsia="仿宋" w:hAnsi="仿宋"/>
          <w:sz w:val="32"/>
          <w:szCs w:val="32"/>
        </w:rPr>
      </w:pPr>
      <w:r w:rsidRPr="006133A6">
        <w:rPr>
          <w:rFonts w:ascii="仿宋" w:eastAsia="仿宋" w:hAnsi="仿宋" w:hint="eastAsia"/>
          <w:sz w:val="32"/>
          <w:szCs w:val="32"/>
        </w:rPr>
        <w:t>3.涉及人才的引进、评价与考核以及向外推荐人才计划人选等方面的事项由高层次人才工作办公室负责组织。</w:t>
      </w:r>
    </w:p>
    <w:sectPr w:rsidR="00B321C1" w:rsidRPr="006133A6" w:rsidSect="00137964">
      <w:footerReference w:type="even" r:id="rId8"/>
      <w:footerReference w:type="default" r:id="rId9"/>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B70" w:rsidRDefault="002D1B70" w:rsidP="00185888">
      <w:r>
        <w:separator/>
      </w:r>
    </w:p>
  </w:endnote>
  <w:endnote w:type="continuationSeparator" w:id="0">
    <w:p w:rsidR="002D1B70" w:rsidRDefault="002D1B70" w:rsidP="0018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2D" w:rsidRDefault="00800406">
    <w:pPr>
      <w:pStyle w:val="a3"/>
      <w:framePr w:wrap="around" w:vAnchor="text" w:hAnchor="margin" w:xAlign="center" w:y="1"/>
      <w:rPr>
        <w:rStyle w:val="a4"/>
      </w:rPr>
    </w:pPr>
    <w:r>
      <w:fldChar w:fldCharType="begin"/>
    </w:r>
    <w:r w:rsidR="00963459">
      <w:rPr>
        <w:rStyle w:val="a4"/>
      </w:rPr>
      <w:instrText xml:space="preserve">PAGE  </w:instrText>
    </w:r>
    <w:r>
      <w:fldChar w:fldCharType="end"/>
    </w:r>
  </w:p>
  <w:p w:rsidR="0042452D" w:rsidRDefault="002D1B7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2D" w:rsidRDefault="00800406">
    <w:pPr>
      <w:pStyle w:val="a3"/>
      <w:framePr w:wrap="around" w:vAnchor="text" w:hAnchor="margin" w:xAlign="center" w:y="1"/>
      <w:rPr>
        <w:rStyle w:val="a4"/>
        <w:sz w:val="21"/>
        <w:szCs w:val="21"/>
      </w:rPr>
    </w:pPr>
    <w:r>
      <w:rPr>
        <w:sz w:val="21"/>
        <w:szCs w:val="21"/>
      </w:rPr>
      <w:fldChar w:fldCharType="begin"/>
    </w:r>
    <w:r w:rsidR="00963459">
      <w:rPr>
        <w:rStyle w:val="a4"/>
        <w:sz w:val="21"/>
        <w:szCs w:val="21"/>
      </w:rPr>
      <w:instrText xml:space="preserve">PAGE  </w:instrText>
    </w:r>
    <w:r>
      <w:rPr>
        <w:sz w:val="21"/>
        <w:szCs w:val="21"/>
      </w:rPr>
      <w:fldChar w:fldCharType="separate"/>
    </w:r>
    <w:r w:rsidR="006133A6">
      <w:rPr>
        <w:rStyle w:val="a4"/>
        <w:noProof/>
        <w:sz w:val="21"/>
        <w:szCs w:val="21"/>
      </w:rPr>
      <w:t>1</w:t>
    </w:r>
    <w:r>
      <w:rPr>
        <w:sz w:val="21"/>
        <w:szCs w:val="21"/>
      </w:rPr>
      <w:fldChar w:fldCharType="end"/>
    </w:r>
  </w:p>
  <w:p w:rsidR="0042452D" w:rsidRDefault="002D1B7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B70" w:rsidRDefault="002D1B70" w:rsidP="00185888">
      <w:r>
        <w:separator/>
      </w:r>
    </w:p>
  </w:footnote>
  <w:footnote w:type="continuationSeparator" w:id="0">
    <w:p w:rsidR="002D1B70" w:rsidRDefault="002D1B70" w:rsidP="00185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399A6"/>
    <w:multiLevelType w:val="singleLevel"/>
    <w:tmpl w:val="54C399A6"/>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C1"/>
    <w:rsid w:val="0000668F"/>
    <w:rsid w:val="00006970"/>
    <w:rsid w:val="00012237"/>
    <w:rsid w:val="00017982"/>
    <w:rsid w:val="00021735"/>
    <w:rsid w:val="00031B2E"/>
    <w:rsid w:val="000514D2"/>
    <w:rsid w:val="00052181"/>
    <w:rsid w:val="00062C88"/>
    <w:rsid w:val="000650F4"/>
    <w:rsid w:val="00073332"/>
    <w:rsid w:val="0007375E"/>
    <w:rsid w:val="000744E5"/>
    <w:rsid w:val="00076A60"/>
    <w:rsid w:val="00081F1B"/>
    <w:rsid w:val="00094FD7"/>
    <w:rsid w:val="000966FD"/>
    <w:rsid w:val="000A6C49"/>
    <w:rsid w:val="000B679F"/>
    <w:rsid w:val="000C0068"/>
    <w:rsid w:val="000C39EE"/>
    <w:rsid w:val="000C637F"/>
    <w:rsid w:val="000D0F2B"/>
    <w:rsid w:val="000D73BA"/>
    <w:rsid w:val="000E3403"/>
    <w:rsid w:val="000F016A"/>
    <w:rsid w:val="000F0382"/>
    <w:rsid w:val="000F3B1B"/>
    <w:rsid w:val="000F53A1"/>
    <w:rsid w:val="001012AB"/>
    <w:rsid w:val="00105F6F"/>
    <w:rsid w:val="00107063"/>
    <w:rsid w:val="0010730B"/>
    <w:rsid w:val="0011136B"/>
    <w:rsid w:val="00115CD9"/>
    <w:rsid w:val="00123A93"/>
    <w:rsid w:val="00125351"/>
    <w:rsid w:val="00130A2E"/>
    <w:rsid w:val="00132D68"/>
    <w:rsid w:val="0013500F"/>
    <w:rsid w:val="00137964"/>
    <w:rsid w:val="00143DA7"/>
    <w:rsid w:val="0015115A"/>
    <w:rsid w:val="0016133F"/>
    <w:rsid w:val="001670C7"/>
    <w:rsid w:val="00167C08"/>
    <w:rsid w:val="00170FC2"/>
    <w:rsid w:val="001725D2"/>
    <w:rsid w:val="001748D1"/>
    <w:rsid w:val="001821B3"/>
    <w:rsid w:val="00185888"/>
    <w:rsid w:val="0019288E"/>
    <w:rsid w:val="00194E99"/>
    <w:rsid w:val="00197948"/>
    <w:rsid w:val="001A02E6"/>
    <w:rsid w:val="001A709B"/>
    <w:rsid w:val="001B213D"/>
    <w:rsid w:val="001C3A25"/>
    <w:rsid w:val="001C57D7"/>
    <w:rsid w:val="001D3875"/>
    <w:rsid w:val="001D39BE"/>
    <w:rsid w:val="001D6820"/>
    <w:rsid w:val="001E06B8"/>
    <w:rsid w:val="001E2F75"/>
    <w:rsid w:val="001E32B9"/>
    <w:rsid w:val="001E612D"/>
    <w:rsid w:val="001E6405"/>
    <w:rsid w:val="001E7E15"/>
    <w:rsid w:val="001F397A"/>
    <w:rsid w:val="001F3EEC"/>
    <w:rsid w:val="001F5A6C"/>
    <w:rsid w:val="00202543"/>
    <w:rsid w:val="00203107"/>
    <w:rsid w:val="00205C17"/>
    <w:rsid w:val="00205F80"/>
    <w:rsid w:val="00207D88"/>
    <w:rsid w:val="00213B5D"/>
    <w:rsid w:val="002170C9"/>
    <w:rsid w:val="00217E24"/>
    <w:rsid w:val="00222337"/>
    <w:rsid w:val="00223F8F"/>
    <w:rsid w:val="00230A83"/>
    <w:rsid w:val="00232118"/>
    <w:rsid w:val="0023612B"/>
    <w:rsid w:val="002462E1"/>
    <w:rsid w:val="00256576"/>
    <w:rsid w:val="00256C66"/>
    <w:rsid w:val="002631FC"/>
    <w:rsid w:val="00266C05"/>
    <w:rsid w:val="002704DF"/>
    <w:rsid w:val="00280E1B"/>
    <w:rsid w:val="00283147"/>
    <w:rsid w:val="0028386F"/>
    <w:rsid w:val="00290771"/>
    <w:rsid w:val="002A024B"/>
    <w:rsid w:val="002A4F83"/>
    <w:rsid w:val="002A5A96"/>
    <w:rsid w:val="002B002F"/>
    <w:rsid w:val="002B1851"/>
    <w:rsid w:val="002B2686"/>
    <w:rsid w:val="002B47BE"/>
    <w:rsid w:val="002B5940"/>
    <w:rsid w:val="002C7CD1"/>
    <w:rsid w:val="002D0D8B"/>
    <w:rsid w:val="002D1B70"/>
    <w:rsid w:val="002E74A0"/>
    <w:rsid w:val="002F0F8B"/>
    <w:rsid w:val="00317AC2"/>
    <w:rsid w:val="003230F3"/>
    <w:rsid w:val="0032478D"/>
    <w:rsid w:val="00325EF0"/>
    <w:rsid w:val="00331306"/>
    <w:rsid w:val="003364D6"/>
    <w:rsid w:val="0034128E"/>
    <w:rsid w:val="00344291"/>
    <w:rsid w:val="00347DAD"/>
    <w:rsid w:val="0035082E"/>
    <w:rsid w:val="00352414"/>
    <w:rsid w:val="003541CC"/>
    <w:rsid w:val="00354C68"/>
    <w:rsid w:val="00354F06"/>
    <w:rsid w:val="003570BD"/>
    <w:rsid w:val="003625C0"/>
    <w:rsid w:val="00365A3C"/>
    <w:rsid w:val="00366AA5"/>
    <w:rsid w:val="003701E3"/>
    <w:rsid w:val="00374769"/>
    <w:rsid w:val="0037532D"/>
    <w:rsid w:val="003765C5"/>
    <w:rsid w:val="003766D2"/>
    <w:rsid w:val="00376C5B"/>
    <w:rsid w:val="00380ADC"/>
    <w:rsid w:val="00380F78"/>
    <w:rsid w:val="00384DA5"/>
    <w:rsid w:val="003857D3"/>
    <w:rsid w:val="003949E5"/>
    <w:rsid w:val="00394E0E"/>
    <w:rsid w:val="003A09B9"/>
    <w:rsid w:val="003A32CC"/>
    <w:rsid w:val="003B267E"/>
    <w:rsid w:val="003C3618"/>
    <w:rsid w:val="003D41AC"/>
    <w:rsid w:val="003D50F7"/>
    <w:rsid w:val="003E40E4"/>
    <w:rsid w:val="003F02B2"/>
    <w:rsid w:val="003F02EE"/>
    <w:rsid w:val="003F0E75"/>
    <w:rsid w:val="003F34C5"/>
    <w:rsid w:val="003F59D3"/>
    <w:rsid w:val="003F659A"/>
    <w:rsid w:val="003F65E9"/>
    <w:rsid w:val="003F6BEB"/>
    <w:rsid w:val="0040324A"/>
    <w:rsid w:val="00410114"/>
    <w:rsid w:val="0041152E"/>
    <w:rsid w:val="00411DA7"/>
    <w:rsid w:val="00430741"/>
    <w:rsid w:val="004320E8"/>
    <w:rsid w:val="004362D3"/>
    <w:rsid w:val="00437D65"/>
    <w:rsid w:val="00445346"/>
    <w:rsid w:val="00447CE7"/>
    <w:rsid w:val="00452C32"/>
    <w:rsid w:val="004579BA"/>
    <w:rsid w:val="00465FAF"/>
    <w:rsid w:val="00466972"/>
    <w:rsid w:val="00466C38"/>
    <w:rsid w:val="0046776D"/>
    <w:rsid w:val="00467D7C"/>
    <w:rsid w:val="0048694F"/>
    <w:rsid w:val="00486A96"/>
    <w:rsid w:val="00490E25"/>
    <w:rsid w:val="004920F4"/>
    <w:rsid w:val="004961D5"/>
    <w:rsid w:val="004A339D"/>
    <w:rsid w:val="004B13E3"/>
    <w:rsid w:val="004B25A6"/>
    <w:rsid w:val="004B40CB"/>
    <w:rsid w:val="004C16B0"/>
    <w:rsid w:val="004C1AAB"/>
    <w:rsid w:val="004C4A66"/>
    <w:rsid w:val="004C7274"/>
    <w:rsid w:val="004D2AB6"/>
    <w:rsid w:val="004D4B1E"/>
    <w:rsid w:val="004E3E4A"/>
    <w:rsid w:val="004E6AE4"/>
    <w:rsid w:val="004F7D43"/>
    <w:rsid w:val="005013B1"/>
    <w:rsid w:val="0050430C"/>
    <w:rsid w:val="00507124"/>
    <w:rsid w:val="005078E7"/>
    <w:rsid w:val="00511A4E"/>
    <w:rsid w:val="0051670A"/>
    <w:rsid w:val="00516A21"/>
    <w:rsid w:val="00522BD3"/>
    <w:rsid w:val="00524EF8"/>
    <w:rsid w:val="0052700E"/>
    <w:rsid w:val="00534C73"/>
    <w:rsid w:val="00537982"/>
    <w:rsid w:val="005426C1"/>
    <w:rsid w:val="0055228D"/>
    <w:rsid w:val="00553632"/>
    <w:rsid w:val="00554188"/>
    <w:rsid w:val="00554A0C"/>
    <w:rsid w:val="005565B8"/>
    <w:rsid w:val="00562A89"/>
    <w:rsid w:val="00566AB6"/>
    <w:rsid w:val="00567960"/>
    <w:rsid w:val="00570337"/>
    <w:rsid w:val="00570501"/>
    <w:rsid w:val="00585A31"/>
    <w:rsid w:val="00595CFC"/>
    <w:rsid w:val="005962EF"/>
    <w:rsid w:val="005A030F"/>
    <w:rsid w:val="005A163F"/>
    <w:rsid w:val="005A34EE"/>
    <w:rsid w:val="005A73D9"/>
    <w:rsid w:val="005C0342"/>
    <w:rsid w:val="005C5FBB"/>
    <w:rsid w:val="005D0401"/>
    <w:rsid w:val="005D4F58"/>
    <w:rsid w:val="005E1352"/>
    <w:rsid w:val="005F18D6"/>
    <w:rsid w:val="005F6253"/>
    <w:rsid w:val="00601BB8"/>
    <w:rsid w:val="00602D42"/>
    <w:rsid w:val="006133A6"/>
    <w:rsid w:val="00621586"/>
    <w:rsid w:val="0063268D"/>
    <w:rsid w:val="006332F7"/>
    <w:rsid w:val="006342BC"/>
    <w:rsid w:val="00636506"/>
    <w:rsid w:val="00643B44"/>
    <w:rsid w:val="0064402A"/>
    <w:rsid w:val="00650548"/>
    <w:rsid w:val="00651428"/>
    <w:rsid w:val="0065286E"/>
    <w:rsid w:val="00656EF9"/>
    <w:rsid w:val="00661BC0"/>
    <w:rsid w:val="006675F5"/>
    <w:rsid w:val="006713F8"/>
    <w:rsid w:val="00672E2C"/>
    <w:rsid w:val="006802AA"/>
    <w:rsid w:val="00680414"/>
    <w:rsid w:val="0068227A"/>
    <w:rsid w:val="00683E9C"/>
    <w:rsid w:val="006953F0"/>
    <w:rsid w:val="00695629"/>
    <w:rsid w:val="00696AF1"/>
    <w:rsid w:val="006A0A51"/>
    <w:rsid w:val="006B0527"/>
    <w:rsid w:val="006B2F7C"/>
    <w:rsid w:val="006C72CB"/>
    <w:rsid w:val="006D5D16"/>
    <w:rsid w:val="006E1C30"/>
    <w:rsid w:val="006E252D"/>
    <w:rsid w:val="006E5BB2"/>
    <w:rsid w:val="006E610B"/>
    <w:rsid w:val="006E6AF6"/>
    <w:rsid w:val="006E6CC1"/>
    <w:rsid w:val="006F03ED"/>
    <w:rsid w:val="007010CD"/>
    <w:rsid w:val="00704EB1"/>
    <w:rsid w:val="0070665A"/>
    <w:rsid w:val="007078A4"/>
    <w:rsid w:val="00707EA5"/>
    <w:rsid w:val="00716F0A"/>
    <w:rsid w:val="007179ED"/>
    <w:rsid w:val="00733945"/>
    <w:rsid w:val="00735263"/>
    <w:rsid w:val="00741139"/>
    <w:rsid w:val="00741C82"/>
    <w:rsid w:val="00750238"/>
    <w:rsid w:val="0075030E"/>
    <w:rsid w:val="00755E67"/>
    <w:rsid w:val="0076107B"/>
    <w:rsid w:val="00771A01"/>
    <w:rsid w:val="00772504"/>
    <w:rsid w:val="00787C5F"/>
    <w:rsid w:val="007A2E57"/>
    <w:rsid w:val="007B313B"/>
    <w:rsid w:val="007B4A2E"/>
    <w:rsid w:val="007B646C"/>
    <w:rsid w:val="007C3858"/>
    <w:rsid w:val="007E0F85"/>
    <w:rsid w:val="007E2665"/>
    <w:rsid w:val="007E45CD"/>
    <w:rsid w:val="007E7892"/>
    <w:rsid w:val="007F185C"/>
    <w:rsid w:val="007F496E"/>
    <w:rsid w:val="007F5574"/>
    <w:rsid w:val="007F70ED"/>
    <w:rsid w:val="00800406"/>
    <w:rsid w:val="00812914"/>
    <w:rsid w:val="00816B0B"/>
    <w:rsid w:val="0082399B"/>
    <w:rsid w:val="00827C82"/>
    <w:rsid w:val="00834738"/>
    <w:rsid w:val="00846B73"/>
    <w:rsid w:val="00853FE9"/>
    <w:rsid w:val="0085680F"/>
    <w:rsid w:val="0086054E"/>
    <w:rsid w:val="0086113A"/>
    <w:rsid w:val="00862197"/>
    <w:rsid w:val="0086368C"/>
    <w:rsid w:val="0086770E"/>
    <w:rsid w:val="00880E6A"/>
    <w:rsid w:val="00882CF7"/>
    <w:rsid w:val="00886F87"/>
    <w:rsid w:val="00890355"/>
    <w:rsid w:val="008B3B83"/>
    <w:rsid w:val="008B4763"/>
    <w:rsid w:val="008B4E05"/>
    <w:rsid w:val="008B6E3F"/>
    <w:rsid w:val="008C016D"/>
    <w:rsid w:val="008C0D6C"/>
    <w:rsid w:val="008C2E66"/>
    <w:rsid w:val="008D4C8A"/>
    <w:rsid w:val="008E685B"/>
    <w:rsid w:val="008F05DF"/>
    <w:rsid w:val="008F1914"/>
    <w:rsid w:val="008F3EE7"/>
    <w:rsid w:val="00902F7B"/>
    <w:rsid w:val="00902FD1"/>
    <w:rsid w:val="00911053"/>
    <w:rsid w:val="00911B02"/>
    <w:rsid w:val="0091444E"/>
    <w:rsid w:val="00917CE4"/>
    <w:rsid w:val="0092476A"/>
    <w:rsid w:val="00927E54"/>
    <w:rsid w:val="00931FBE"/>
    <w:rsid w:val="00940803"/>
    <w:rsid w:val="00943F3F"/>
    <w:rsid w:val="00947D5D"/>
    <w:rsid w:val="00956ECC"/>
    <w:rsid w:val="00962584"/>
    <w:rsid w:val="00963459"/>
    <w:rsid w:val="00972DB8"/>
    <w:rsid w:val="00980F4B"/>
    <w:rsid w:val="00981133"/>
    <w:rsid w:val="009948A6"/>
    <w:rsid w:val="00996679"/>
    <w:rsid w:val="009A1146"/>
    <w:rsid w:val="009B258B"/>
    <w:rsid w:val="009B394A"/>
    <w:rsid w:val="009B3DFC"/>
    <w:rsid w:val="009B49B0"/>
    <w:rsid w:val="009B586F"/>
    <w:rsid w:val="009B7A78"/>
    <w:rsid w:val="009C25A7"/>
    <w:rsid w:val="009C38EE"/>
    <w:rsid w:val="009C65BD"/>
    <w:rsid w:val="009D58A2"/>
    <w:rsid w:val="009E078C"/>
    <w:rsid w:val="009F419A"/>
    <w:rsid w:val="00A02434"/>
    <w:rsid w:val="00A159C9"/>
    <w:rsid w:val="00A170FF"/>
    <w:rsid w:val="00A200D7"/>
    <w:rsid w:val="00A24E54"/>
    <w:rsid w:val="00A32804"/>
    <w:rsid w:val="00A33B17"/>
    <w:rsid w:val="00A3575C"/>
    <w:rsid w:val="00A35C99"/>
    <w:rsid w:val="00A42B71"/>
    <w:rsid w:val="00A50631"/>
    <w:rsid w:val="00A60A57"/>
    <w:rsid w:val="00A631A6"/>
    <w:rsid w:val="00A632A4"/>
    <w:rsid w:val="00A6705D"/>
    <w:rsid w:val="00A75F2E"/>
    <w:rsid w:val="00A82CBA"/>
    <w:rsid w:val="00A8662F"/>
    <w:rsid w:val="00AA3615"/>
    <w:rsid w:val="00AA3F23"/>
    <w:rsid w:val="00AB65EE"/>
    <w:rsid w:val="00AC5D60"/>
    <w:rsid w:val="00AD2530"/>
    <w:rsid w:val="00AD3ABA"/>
    <w:rsid w:val="00AD52C5"/>
    <w:rsid w:val="00AD768E"/>
    <w:rsid w:val="00AE1CD0"/>
    <w:rsid w:val="00AE3448"/>
    <w:rsid w:val="00AE44E4"/>
    <w:rsid w:val="00AE7791"/>
    <w:rsid w:val="00AF2CD8"/>
    <w:rsid w:val="00B02A66"/>
    <w:rsid w:val="00B10CED"/>
    <w:rsid w:val="00B119DC"/>
    <w:rsid w:val="00B13D40"/>
    <w:rsid w:val="00B17952"/>
    <w:rsid w:val="00B22B97"/>
    <w:rsid w:val="00B2578E"/>
    <w:rsid w:val="00B25B9D"/>
    <w:rsid w:val="00B321C1"/>
    <w:rsid w:val="00B401E8"/>
    <w:rsid w:val="00B42E07"/>
    <w:rsid w:val="00B43F98"/>
    <w:rsid w:val="00B45044"/>
    <w:rsid w:val="00B52AFD"/>
    <w:rsid w:val="00B54BC0"/>
    <w:rsid w:val="00B579CF"/>
    <w:rsid w:val="00B61F6E"/>
    <w:rsid w:val="00B627D0"/>
    <w:rsid w:val="00B640A6"/>
    <w:rsid w:val="00B67A4E"/>
    <w:rsid w:val="00B81A06"/>
    <w:rsid w:val="00B83B22"/>
    <w:rsid w:val="00B923FB"/>
    <w:rsid w:val="00B924DD"/>
    <w:rsid w:val="00B95C92"/>
    <w:rsid w:val="00BB553A"/>
    <w:rsid w:val="00BC78B0"/>
    <w:rsid w:val="00BD0BEA"/>
    <w:rsid w:val="00BD59DD"/>
    <w:rsid w:val="00BE63C3"/>
    <w:rsid w:val="00BE6AD3"/>
    <w:rsid w:val="00BE7FCB"/>
    <w:rsid w:val="00BF44C5"/>
    <w:rsid w:val="00C057FD"/>
    <w:rsid w:val="00C05968"/>
    <w:rsid w:val="00C06DEA"/>
    <w:rsid w:val="00C078F0"/>
    <w:rsid w:val="00C14F56"/>
    <w:rsid w:val="00C17C2B"/>
    <w:rsid w:val="00C211A7"/>
    <w:rsid w:val="00C219B0"/>
    <w:rsid w:val="00C32093"/>
    <w:rsid w:val="00C322FF"/>
    <w:rsid w:val="00C412F3"/>
    <w:rsid w:val="00C46044"/>
    <w:rsid w:val="00C519C4"/>
    <w:rsid w:val="00C52FF0"/>
    <w:rsid w:val="00C56E2E"/>
    <w:rsid w:val="00C6019D"/>
    <w:rsid w:val="00C617E1"/>
    <w:rsid w:val="00C61B24"/>
    <w:rsid w:val="00C63638"/>
    <w:rsid w:val="00C73D73"/>
    <w:rsid w:val="00C77230"/>
    <w:rsid w:val="00C80EAB"/>
    <w:rsid w:val="00C84A31"/>
    <w:rsid w:val="00C87602"/>
    <w:rsid w:val="00C952A2"/>
    <w:rsid w:val="00CA1709"/>
    <w:rsid w:val="00CA2144"/>
    <w:rsid w:val="00CA2781"/>
    <w:rsid w:val="00CA3714"/>
    <w:rsid w:val="00CA41C1"/>
    <w:rsid w:val="00CC0F62"/>
    <w:rsid w:val="00CC35FD"/>
    <w:rsid w:val="00CC7036"/>
    <w:rsid w:val="00CC70BC"/>
    <w:rsid w:val="00CD0215"/>
    <w:rsid w:val="00CD33C7"/>
    <w:rsid w:val="00CE7079"/>
    <w:rsid w:val="00CF398A"/>
    <w:rsid w:val="00CF6A05"/>
    <w:rsid w:val="00D02F8A"/>
    <w:rsid w:val="00D041CE"/>
    <w:rsid w:val="00D076C5"/>
    <w:rsid w:val="00D108AA"/>
    <w:rsid w:val="00D16773"/>
    <w:rsid w:val="00D30655"/>
    <w:rsid w:val="00D36537"/>
    <w:rsid w:val="00D36620"/>
    <w:rsid w:val="00D42CD0"/>
    <w:rsid w:val="00D4753A"/>
    <w:rsid w:val="00D526C1"/>
    <w:rsid w:val="00D55F35"/>
    <w:rsid w:val="00D5650A"/>
    <w:rsid w:val="00D56963"/>
    <w:rsid w:val="00D70BEF"/>
    <w:rsid w:val="00D712DF"/>
    <w:rsid w:val="00D91910"/>
    <w:rsid w:val="00DA0B88"/>
    <w:rsid w:val="00DA4063"/>
    <w:rsid w:val="00DB035B"/>
    <w:rsid w:val="00DB10A3"/>
    <w:rsid w:val="00DB3F8C"/>
    <w:rsid w:val="00DB66C2"/>
    <w:rsid w:val="00DC18FF"/>
    <w:rsid w:val="00DC2CE2"/>
    <w:rsid w:val="00DC3062"/>
    <w:rsid w:val="00DC3947"/>
    <w:rsid w:val="00DC4BAD"/>
    <w:rsid w:val="00DD250B"/>
    <w:rsid w:val="00DD6F7E"/>
    <w:rsid w:val="00DE7015"/>
    <w:rsid w:val="00E01BB0"/>
    <w:rsid w:val="00E07E32"/>
    <w:rsid w:val="00E1040E"/>
    <w:rsid w:val="00E108E9"/>
    <w:rsid w:val="00E120C0"/>
    <w:rsid w:val="00E15C45"/>
    <w:rsid w:val="00E20A13"/>
    <w:rsid w:val="00E21542"/>
    <w:rsid w:val="00E23B13"/>
    <w:rsid w:val="00E313A0"/>
    <w:rsid w:val="00E313A1"/>
    <w:rsid w:val="00E32829"/>
    <w:rsid w:val="00E42074"/>
    <w:rsid w:val="00E44650"/>
    <w:rsid w:val="00E5096C"/>
    <w:rsid w:val="00E5308A"/>
    <w:rsid w:val="00E56609"/>
    <w:rsid w:val="00E57BA7"/>
    <w:rsid w:val="00E60688"/>
    <w:rsid w:val="00E6085E"/>
    <w:rsid w:val="00E60E57"/>
    <w:rsid w:val="00E63446"/>
    <w:rsid w:val="00E70780"/>
    <w:rsid w:val="00E71535"/>
    <w:rsid w:val="00E72CDC"/>
    <w:rsid w:val="00E74765"/>
    <w:rsid w:val="00E762C5"/>
    <w:rsid w:val="00E81401"/>
    <w:rsid w:val="00E82B00"/>
    <w:rsid w:val="00E845C6"/>
    <w:rsid w:val="00E8791C"/>
    <w:rsid w:val="00E92612"/>
    <w:rsid w:val="00EA2E08"/>
    <w:rsid w:val="00EB20B8"/>
    <w:rsid w:val="00EB5851"/>
    <w:rsid w:val="00EC0957"/>
    <w:rsid w:val="00EC1556"/>
    <w:rsid w:val="00EC7A85"/>
    <w:rsid w:val="00ED028D"/>
    <w:rsid w:val="00ED1D18"/>
    <w:rsid w:val="00ED2831"/>
    <w:rsid w:val="00ED42E6"/>
    <w:rsid w:val="00EF3812"/>
    <w:rsid w:val="00EF67D0"/>
    <w:rsid w:val="00F02E48"/>
    <w:rsid w:val="00F07117"/>
    <w:rsid w:val="00F110E4"/>
    <w:rsid w:val="00F26094"/>
    <w:rsid w:val="00F32AC1"/>
    <w:rsid w:val="00F330C2"/>
    <w:rsid w:val="00F41107"/>
    <w:rsid w:val="00F41828"/>
    <w:rsid w:val="00F41BF8"/>
    <w:rsid w:val="00F451C1"/>
    <w:rsid w:val="00F50CEB"/>
    <w:rsid w:val="00F53081"/>
    <w:rsid w:val="00F7275D"/>
    <w:rsid w:val="00F77FE4"/>
    <w:rsid w:val="00F85A53"/>
    <w:rsid w:val="00F87603"/>
    <w:rsid w:val="00F91582"/>
    <w:rsid w:val="00F93858"/>
    <w:rsid w:val="00F93C19"/>
    <w:rsid w:val="00F956C8"/>
    <w:rsid w:val="00FB6C48"/>
    <w:rsid w:val="00FC0493"/>
    <w:rsid w:val="00FC0B39"/>
    <w:rsid w:val="00FC0EF4"/>
    <w:rsid w:val="00FD010C"/>
    <w:rsid w:val="00FE0426"/>
    <w:rsid w:val="00FE2952"/>
    <w:rsid w:val="00FE4224"/>
    <w:rsid w:val="00FF7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C1"/>
    <w:pPr>
      <w:widowControl w:val="0"/>
    </w:pPr>
    <w:rPr>
      <w:rFonts w:ascii="Times New Roman" w:eastAsia="宋体" w:hAnsi="Times New Roman" w:cs="Times New Roman"/>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脚 Char1"/>
    <w:link w:val="a3"/>
    <w:uiPriority w:val="99"/>
    <w:rsid w:val="00B321C1"/>
    <w:rPr>
      <w:sz w:val="18"/>
      <w:szCs w:val="18"/>
    </w:rPr>
  </w:style>
  <w:style w:type="character" w:styleId="a4">
    <w:name w:val="page number"/>
    <w:basedOn w:val="a0"/>
    <w:rsid w:val="00B321C1"/>
  </w:style>
  <w:style w:type="paragraph" w:styleId="a3">
    <w:name w:val="footer"/>
    <w:basedOn w:val="a"/>
    <w:link w:val="Char1"/>
    <w:uiPriority w:val="99"/>
    <w:unhideWhenUsed/>
    <w:rsid w:val="00B321C1"/>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
    <w:name w:val="页脚 Char"/>
    <w:basedOn w:val="a0"/>
    <w:uiPriority w:val="99"/>
    <w:semiHidden/>
    <w:rsid w:val="00B321C1"/>
    <w:rPr>
      <w:rFonts w:ascii="Times New Roman" w:eastAsia="宋体" w:hAnsi="Times New Roman" w:cs="Times New Roman"/>
      <w:color w:val="000000"/>
      <w:kern w:val="0"/>
      <w:sz w:val="18"/>
      <w:szCs w:val="18"/>
    </w:rPr>
  </w:style>
  <w:style w:type="paragraph" w:styleId="a5">
    <w:name w:val="header"/>
    <w:basedOn w:val="a"/>
    <w:link w:val="Char0"/>
    <w:uiPriority w:val="99"/>
    <w:semiHidden/>
    <w:unhideWhenUsed/>
    <w:rsid w:val="001379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37964"/>
    <w:rPr>
      <w:rFonts w:ascii="Times New Roman" w:eastAsia="宋体" w:hAnsi="Times New Roman" w:cs="Times New Roman"/>
      <w:color w:val="000000"/>
      <w:kern w:val="0"/>
      <w:sz w:val="18"/>
      <w:szCs w:val="18"/>
    </w:rPr>
  </w:style>
  <w:style w:type="paragraph" w:styleId="a6">
    <w:name w:val="Balloon Text"/>
    <w:basedOn w:val="a"/>
    <w:link w:val="Char2"/>
    <w:uiPriority w:val="99"/>
    <w:semiHidden/>
    <w:unhideWhenUsed/>
    <w:rsid w:val="006133A6"/>
    <w:rPr>
      <w:sz w:val="18"/>
      <w:szCs w:val="18"/>
    </w:rPr>
  </w:style>
  <w:style w:type="character" w:customStyle="1" w:styleId="Char2">
    <w:name w:val="批注框文本 Char"/>
    <w:basedOn w:val="a0"/>
    <w:link w:val="a6"/>
    <w:uiPriority w:val="99"/>
    <w:semiHidden/>
    <w:rsid w:val="006133A6"/>
    <w:rPr>
      <w:rFonts w:ascii="Times New Roman" w:eastAsia="宋体" w:hAnsi="Times New Roman"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C1"/>
    <w:pPr>
      <w:widowControl w:val="0"/>
    </w:pPr>
    <w:rPr>
      <w:rFonts w:ascii="Times New Roman" w:eastAsia="宋体" w:hAnsi="Times New Roman" w:cs="Times New Roman"/>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脚 Char1"/>
    <w:link w:val="a3"/>
    <w:uiPriority w:val="99"/>
    <w:rsid w:val="00B321C1"/>
    <w:rPr>
      <w:sz w:val="18"/>
      <w:szCs w:val="18"/>
    </w:rPr>
  </w:style>
  <w:style w:type="character" w:styleId="a4">
    <w:name w:val="page number"/>
    <w:basedOn w:val="a0"/>
    <w:rsid w:val="00B321C1"/>
  </w:style>
  <w:style w:type="paragraph" w:styleId="a3">
    <w:name w:val="footer"/>
    <w:basedOn w:val="a"/>
    <w:link w:val="Char1"/>
    <w:uiPriority w:val="99"/>
    <w:unhideWhenUsed/>
    <w:rsid w:val="00B321C1"/>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
    <w:name w:val="页脚 Char"/>
    <w:basedOn w:val="a0"/>
    <w:uiPriority w:val="99"/>
    <w:semiHidden/>
    <w:rsid w:val="00B321C1"/>
    <w:rPr>
      <w:rFonts w:ascii="Times New Roman" w:eastAsia="宋体" w:hAnsi="Times New Roman" w:cs="Times New Roman"/>
      <w:color w:val="000000"/>
      <w:kern w:val="0"/>
      <w:sz w:val="18"/>
      <w:szCs w:val="18"/>
    </w:rPr>
  </w:style>
  <w:style w:type="paragraph" w:styleId="a5">
    <w:name w:val="header"/>
    <w:basedOn w:val="a"/>
    <w:link w:val="Char0"/>
    <w:uiPriority w:val="99"/>
    <w:semiHidden/>
    <w:unhideWhenUsed/>
    <w:rsid w:val="001379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37964"/>
    <w:rPr>
      <w:rFonts w:ascii="Times New Roman" w:eastAsia="宋体" w:hAnsi="Times New Roman" w:cs="Times New Roman"/>
      <w:color w:val="000000"/>
      <w:kern w:val="0"/>
      <w:sz w:val="18"/>
      <w:szCs w:val="18"/>
    </w:rPr>
  </w:style>
  <w:style w:type="paragraph" w:styleId="a6">
    <w:name w:val="Balloon Text"/>
    <w:basedOn w:val="a"/>
    <w:link w:val="Char2"/>
    <w:uiPriority w:val="99"/>
    <w:semiHidden/>
    <w:unhideWhenUsed/>
    <w:rsid w:val="006133A6"/>
    <w:rPr>
      <w:sz w:val="18"/>
      <w:szCs w:val="18"/>
    </w:rPr>
  </w:style>
  <w:style w:type="character" w:customStyle="1" w:styleId="Char2">
    <w:name w:val="批注框文本 Char"/>
    <w:basedOn w:val="a0"/>
    <w:link w:val="a6"/>
    <w:uiPriority w:val="99"/>
    <w:semiHidden/>
    <w:rsid w:val="006133A6"/>
    <w:rPr>
      <w:rFonts w:ascii="Times New Roman" w:eastAsia="宋体" w:hAnsi="Times New Roman"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1571</Characters>
  <Application>Microsoft Office Word</Application>
  <DocSecurity>0</DocSecurity>
  <Lines>78</Lines>
  <Paragraphs>38</Paragraphs>
  <ScaleCrop>false</ScaleCrop>
  <Company>Microsoft</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齐涛</dc:creator>
  <cp:lastModifiedBy>李文静</cp:lastModifiedBy>
  <cp:revision>1</cp:revision>
  <dcterms:created xsi:type="dcterms:W3CDTF">2021-02-03T09:34:00Z</dcterms:created>
  <dcterms:modified xsi:type="dcterms:W3CDTF">2021-02-03T09:34:00Z</dcterms:modified>
</cp:coreProperties>
</file>